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70" w:rsidRDefault="007A0670" w:rsidP="003F5B1F"/>
    <w:p w:rsidR="003F5B1F" w:rsidRDefault="003F5B1F" w:rsidP="003F5B1F"/>
    <w:p w:rsidR="003F5B1F" w:rsidRDefault="003F5B1F" w:rsidP="003F5B1F">
      <w:pPr>
        <w:ind w:firstLine="709"/>
        <w:contextualSpacing/>
        <w:jc w:val="both"/>
        <w:rPr>
          <w:b/>
        </w:rPr>
      </w:pPr>
      <w:r w:rsidRPr="003F5B1F">
        <w:rPr>
          <w:b/>
        </w:rPr>
        <w:t>Вниманию физических и юридических лиц, зарегистрированных на территории Ямало-Ненецкого автономного округа!</w:t>
      </w:r>
    </w:p>
    <w:p w:rsidR="005B0173" w:rsidRDefault="005B0173" w:rsidP="003F5B1F">
      <w:pPr>
        <w:ind w:firstLine="709"/>
        <w:contextualSpacing/>
        <w:jc w:val="both"/>
        <w:rPr>
          <w:b/>
        </w:rPr>
      </w:pPr>
    </w:p>
    <w:p w:rsidR="003F5B1F" w:rsidRDefault="003F5B1F" w:rsidP="003F5B1F">
      <w:pPr>
        <w:ind w:firstLine="709"/>
        <w:contextualSpacing/>
        <w:jc w:val="both"/>
      </w:pPr>
      <w:r w:rsidRPr="003F5B1F">
        <w:t xml:space="preserve">Постановлением </w:t>
      </w:r>
      <w:r>
        <w:t xml:space="preserve">Правительства Ямало-Ненецкого автономного округа от 24.08.2024 г. № 465-П </w:t>
      </w:r>
      <w:r w:rsidRPr="009B4C54">
        <w:rPr>
          <w:b/>
        </w:rPr>
        <w:t>обществу с ограниченной ответственностью «Ямал Экология» (ОГРН 1128602024385, ИНН 8602196404) присвоен статус Регионального оператора по обращению с твердыми коммунальными отходами на территории Ямало-Н</w:t>
      </w:r>
      <w:r w:rsidR="009B4C54" w:rsidRPr="009B4C54">
        <w:rPr>
          <w:b/>
        </w:rPr>
        <w:t>енецкого автономного округа на период с 01 января 2025 года по 31 декабря 2026 года.</w:t>
      </w:r>
      <w:r w:rsidR="009B4C54">
        <w:rPr>
          <w:b/>
        </w:rPr>
        <w:t xml:space="preserve"> </w:t>
      </w:r>
      <w:r w:rsidR="009B4C54">
        <w:t xml:space="preserve">Между департаментом тарифной политики, энергетики и жилищно-коммунального комплекса Ямало-Ненецкого автономного округа и ООО «Ямал Экология» заключено Соглашение об организации деятельности по обращению с твердыми коммунальными отходами на территории Ямало-Ненецкого автономного округа от </w:t>
      </w:r>
      <w:r w:rsidR="00B83105">
        <w:t>26.08.2024 года № 89-40/08-01-06/001 (размещено на официальном сайте Департамента тарифной политики, энергетики и жилищно-коммунального комплекса Ямало-Ненецкого автономного округа</w:t>
      </w:r>
      <w:r w:rsidR="00BB34B5">
        <w:t>:</w:t>
      </w:r>
      <w:r w:rsidR="00B83105">
        <w:t xml:space="preserve"> </w:t>
      </w:r>
      <w:proofErr w:type="spellStart"/>
      <w:r w:rsidR="00006522" w:rsidRPr="00006522">
        <w:rPr>
          <w:lang w:val="en-US"/>
        </w:rPr>
        <w:t>rek</w:t>
      </w:r>
      <w:proofErr w:type="spellEnd"/>
      <w:r w:rsidR="00006522" w:rsidRPr="00006522">
        <w:t>-</w:t>
      </w:r>
      <w:proofErr w:type="spellStart"/>
      <w:r w:rsidR="00006522" w:rsidRPr="00006522">
        <w:rPr>
          <w:lang w:val="en-US"/>
        </w:rPr>
        <w:t>yamal</w:t>
      </w:r>
      <w:proofErr w:type="spellEnd"/>
      <w:r w:rsidR="00006522" w:rsidRPr="00006522">
        <w:t>.</w:t>
      </w:r>
      <w:proofErr w:type="spellStart"/>
      <w:r w:rsidR="00006522" w:rsidRPr="00006522">
        <w:rPr>
          <w:lang w:val="en-US"/>
        </w:rPr>
        <w:t>ru</w:t>
      </w:r>
      <w:proofErr w:type="spellEnd"/>
      <w:r w:rsidR="00B83105" w:rsidRPr="00B83105">
        <w:t>)</w:t>
      </w:r>
      <w:r w:rsidR="00B83105">
        <w:t>.</w:t>
      </w:r>
    </w:p>
    <w:p w:rsidR="00006522" w:rsidRDefault="00006522" w:rsidP="003F5B1F">
      <w:pPr>
        <w:ind w:firstLine="709"/>
        <w:contextualSpacing/>
        <w:jc w:val="both"/>
      </w:pPr>
      <w:r>
        <w:t xml:space="preserve">Отношения по предоставлению Региональным оператором услуг по обращению с твердыми коммунальными отходами (далее – ТКО) регулируются Федеральными законом «Об отходах производства и потребления» от 24.06.1998 № 89-ФЗ и Правилами обращения с твердыми коммунальными отходами, утвержденными Постановлением </w:t>
      </w:r>
      <w:r w:rsidR="008E5589">
        <w:t>Правительства Российской Федерации от 12.11.2016 № 1156 (далее – Правила обращения с ТКО).</w:t>
      </w:r>
    </w:p>
    <w:p w:rsidR="00466621" w:rsidRPr="00EC4228" w:rsidRDefault="00466621" w:rsidP="003F5B1F">
      <w:pPr>
        <w:ind w:firstLine="709"/>
        <w:contextualSpacing/>
        <w:jc w:val="both"/>
        <w:rPr>
          <w:b/>
        </w:rPr>
      </w:pPr>
      <w:r>
        <w:t xml:space="preserve">В соответствии с пунктами 1 и 4 статьи 24.7 Федерального закона «Об отходах производства и потребления» Региональный оператор заключает договоры на оказание услуг по обращению с ТКО с их собственниками. Договор на оказание услуг по обращению с ТКО является публичным для Регионального оператора, и он не вправе отказать в заключении договора на оказание услуг по обращению с ТКО собственнику ТКО, которые образуются в местах накопления, находящихся в зоне его деятельности. Одновременно, </w:t>
      </w:r>
      <w:r w:rsidRPr="00EC4228">
        <w:rPr>
          <w:b/>
        </w:rPr>
        <w:t>собственники ТКО обязаны заключить договор на оказание услуг по обращению с ТКО с Региональным оператором, в зоне деятельности которого они образуются и находятся места их накопления.</w:t>
      </w:r>
    </w:p>
    <w:p w:rsidR="00466621" w:rsidRPr="00EC4228" w:rsidRDefault="00466621" w:rsidP="003F5B1F">
      <w:pPr>
        <w:ind w:firstLine="709"/>
        <w:contextualSpacing/>
        <w:jc w:val="both"/>
      </w:pPr>
      <w:r w:rsidRPr="00EC4228">
        <w:t>В соответствии с пунктом 2 Правил обращения с ТКО, потребителем услуги по обращению с ТКО является их собственник или уполномоченное им лицо, заключившее или обязанное заключить с региональным оператором договор на оказание услуг по обращению с ТКО, то есть все физические и юридические лица, независимо от правового статуса, формы собственности и организационно-правовой формы.</w:t>
      </w:r>
    </w:p>
    <w:p w:rsidR="00C10786" w:rsidRDefault="00C10786" w:rsidP="003F5B1F">
      <w:pPr>
        <w:ind w:firstLine="709"/>
        <w:contextualSpacing/>
        <w:jc w:val="both"/>
      </w:pPr>
      <w:r>
        <w:t>Договор на оказание услуг по обращению с ТКО подлежит заключению в соответствии с типовым договором, форма которого утверждена Постановлением Правительства Российской Федерации от 12 ноября 2016 № 1156.</w:t>
      </w:r>
    </w:p>
    <w:p w:rsidR="00C10786" w:rsidRDefault="00C10786" w:rsidP="003F5B1F">
      <w:pPr>
        <w:ind w:firstLine="709"/>
        <w:contextualSpacing/>
        <w:jc w:val="both"/>
      </w:pPr>
      <w:r>
        <w:t>В соответствии с положениями статьи 24.8 Федерального закона «Об отходах производства и потребления» цена услуги Регионального оператора по обращению с ТКО подлежит государственному регулированию и устанавливается органом исполнительной власти Ямало-Ненецкого автономного округа, уполномоченным в области регулирования тарифов – Департаментом тарифной политики, энергетики и жилищно-коммунального комплекса Ямало-Ненецкого автономного округа.</w:t>
      </w:r>
    </w:p>
    <w:p w:rsidR="007675CD" w:rsidRPr="00EC4228" w:rsidRDefault="007675CD" w:rsidP="003F5B1F">
      <w:pPr>
        <w:ind w:firstLine="709"/>
        <w:contextualSpacing/>
        <w:jc w:val="both"/>
        <w:rPr>
          <w:b/>
        </w:rPr>
      </w:pPr>
      <w:r>
        <w:t xml:space="preserve">Учитывая вышеизложенное, руководствуясь Федеральным законом «Об отходах производства и потребления» от 24.06.1998 № 89-ФЗ и Правилами обращения с твердыми коммунальными отходами, утвержденными Постановлением Правительства Российской Федерации от 12.11.2016 № 1156, </w:t>
      </w:r>
      <w:r w:rsidRPr="00EC4228">
        <w:rPr>
          <w:b/>
        </w:rPr>
        <w:t>ООО «Ямал Экология», действуя в качестве Регионального оператора по обращению с твердыми коммунальными отходами на территории Ямало-Ненецкого автономного округа, предлагает всем потребителям – физическим и юридическим лицам, зарегистрированн</w:t>
      </w:r>
      <w:bookmarkStart w:id="0" w:name="_GoBack"/>
      <w:bookmarkEnd w:id="0"/>
      <w:r w:rsidRPr="00EC4228">
        <w:rPr>
          <w:b/>
        </w:rPr>
        <w:t xml:space="preserve">ыми на территории Ямало-Ненецкого автономного округа, заключить договор на оказание услуг по обращению с твердыми коммунальными отходами </w:t>
      </w:r>
      <w:r w:rsidR="00B83D16" w:rsidRPr="00EC4228">
        <w:rPr>
          <w:b/>
        </w:rPr>
        <w:t>путем присоединения к опубликованному типовому договору.</w:t>
      </w:r>
    </w:p>
    <w:p w:rsidR="00B83D16" w:rsidRPr="00EC4228" w:rsidRDefault="00B83D16" w:rsidP="003F5B1F">
      <w:pPr>
        <w:ind w:firstLine="709"/>
        <w:contextualSpacing/>
        <w:jc w:val="both"/>
        <w:rPr>
          <w:b/>
        </w:rPr>
      </w:pPr>
      <w:r w:rsidRPr="00EC4228">
        <w:rPr>
          <w:b/>
        </w:rPr>
        <w:lastRenderedPageBreak/>
        <w:t>Договор считается заключенным с потребителем на предложенных условиях с момента начала оказания услуги регионального оператора по обращению с отходами.</w:t>
      </w:r>
    </w:p>
    <w:p w:rsidR="00B83D16" w:rsidRDefault="00B83D16" w:rsidP="003F5B1F">
      <w:pPr>
        <w:ind w:firstLine="709"/>
        <w:contextualSpacing/>
        <w:jc w:val="both"/>
        <w:rPr>
          <w:b/>
        </w:rPr>
      </w:pPr>
      <w:r w:rsidRPr="00EC4228">
        <w:rPr>
          <w:b/>
        </w:rPr>
        <w:t>Настоящее предложение является публичной офертой в соответствии со статьей 435 Гражданского кодекса РФ.</w:t>
      </w:r>
    </w:p>
    <w:p w:rsidR="00875732" w:rsidRDefault="00875732" w:rsidP="003F5B1F">
      <w:pPr>
        <w:ind w:firstLine="709"/>
        <w:contextualSpacing/>
        <w:jc w:val="both"/>
      </w:pPr>
    </w:p>
    <w:p w:rsidR="00875732" w:rsidRDefault="00875732" w:rsidP="003F5B1F">
      <w:pPr>
        <w:ind w:firstLine="709"/>
        <w:contextualSpacing/>
        <w:jc w:val="both"/>
      </w:pPr>
      <w:r>
        <w:t>Контактная информация ООО «Ямал Экология»:</w:t>
      </w:r>
    </w:p>
    <w:p w:rsidR="00875732" w:rsidRDefault="00875732" w:rsidP="003F5B1F">
      <w:pPr>
        <w:ind w:firstLine="709"/>
        <w:contextualSpacing/>
        <w:jc w:val="both"/>
      </w:pPr>
      <w:r>
        <w:t>адрес: 629004, г. Салехард, ул. Чубынина, д. 14, помещ. 50</w:t>
      </w:r>
    </w:p>
    <w:p w:rsidR="00875732" w:rsidRDefault="00875732" w:rsidP="003F5B1F">
      <w:pPr>
        <w:ind w:firstLine="709"/>
        <w:contextualSpacing/>
        <w:jc w:val="both"/>
      </w:pPr>
      <w:r>
        <w:t>телефон: +7 34922 5 27 07</w:t>
      </w:r>
    </w:p>
    <w:p w:rsidR="00875732" w:rsidRDefault="00875732" w:rsidP="003F5B1F">
      <w:pPr>
        <w:ind w:firstLine="709"/>
        <w:contextualSpacing/>
        <w:jc w:val="both"/>
      </w:pPr>
      <w:r>
        <w:t xml:space="preserve">эл. почта: </w:t>
      </w:r>
      <w:r w:rsidRPr="00C077D2">
        <w:t>office@yamaleco.ru</w:t>
      </w:r>
    </w:p>
    <w:p w:rsidR="00875732" w:rsidRDefault="00875732" w:rsidP="003F5B1F">
      <w:pPr>
        <w:ind w:firstLine="709"/>
        <w:contextualSpacing/>
        <w:jc w:val="both"/>
      </w:pPr>
      <w:r>
        <w:t xml:space="preserve">сайт: </w:t>
      </w:r>
      <w:r w:rsidR="00C077D2" w:rsidRPr="00C077D2">
        <w:t>www.yamaleco.ru</w:t>
      </w:r>
    </w:p>
    <w:p w:rsidR="00C077D2" w:rsidRPr="003A214D" w:rsidRDefault="00C077D2" w:rsidP="003F5B1F">
      <w:pPr>
        <w:ind w:firstLine="709"/>
        <w:contextualSpacing/>
        <w:jc w:val="both"/>
      </w:pPr>
      <w:r>
        <w:t xml:space="preserve">Типовой договор на оказание услуг по обращению с твердыми коммунальными отходами опубликован в сети Интернет на официальном сайте ООО «Ямал Экология» </w:t>
      </w:r>
      <w:r w:rsidRPr="00C077D2">
        <w:t>www.yamaleco.ru</w:t>
      </w:r>
      <w:r>
        <w:t xml:space="preserve"> и на официальном сайте Департамента тарифной политики, энергетики и жилищно-коммунального комплекса Ямало-Ненецкого автономного округа</w:t>
      </w:r>
      <w:r w:rsidR="00CA75E5">
        <w:t>:</w:t>
      </w:r>
      <w:r>
        <w:t xml:space="preserve"> </w:t>
      </w:r>
      <w:proofErr w:type="spellStart"/>
      <w:r w:rsidR="008B041F" w:rsidRPr="00006522">
        <w:rPr>
          <w:lang w:val="en-US"/>
        </w:rPr>
        <w:t>rek</w:t>
      </w:r>
      <w:proofErr w:type="spellEnd"/>
      <w:r w:rsidR="008B041F" w:rsidRPr="00006522">
        <w:t>-</w:t>
      </w:r>
      <w:proofErr w:type="spellStart"/>
      <w:r w:rsidR="008B041F" w:rsidRPr="00006522">
        <w:rPr>
          <w:lang w:val="en-US"/>
        </w:rPr>
        <w:t>yamal</w:t>
      </w:r>
      <w:proofErr w:type="spellEnd"/>
      <w:r w:rsidR="008B041F" w:rsidRPr="00006522">
        <w:t>.</w:t>
      </w:r>
      <w:proofErr w:type="spellStart"/>
      <w:r w:rsidR="008B041F" w:rsidRPr="00006522">
        <w:rPr>
          <w:lang w:val="en-US"/>
        </w:rPr>
        <w:t>ru</w:t>
      </w:r>
      <w:proofErr w:type="spellEnd"/>
      <w:r w:rsidR="008B041F">
        <w:t>.</w:t>
      </w:r>
    </w:p>
    <w:sectPr w:rsidR="00C077D2" w:rsidRPr="003A214D" w:rsidSect="00762BAC">
      <w:headerReference w:type="even" r:id="rId7"/>
      <w:headerReference w:type="default" r:id="rId8"/>
      <w:footerReference w:type="default" r:id="rId9"/>
      <w:footerReference w:type="first" r:id="rId10"/>
      <w:pgSz w:w="11900" w:h="16840"/>
      <w:pgMar w:top="709" w:right="843" w:bottom="426" w:left="1418" w:header="360" w:footer="69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268" w:rsidRDefault="00596268">
      <w:r>
        <w:separator/>
      </w:r>
    </w:p>
  </w:endnote>
  <w:endnote w:type="continuationSeparator" w:id="0">
    <w:p w:rsidR="00596268" w:rsidRDefault="0059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61" w:rsidRDefault="001E2B8E" w:rsidP="00AE447B">
    <w:pPr>
      <w:pStyle w:val="a6"/>
      <w:widowControl w:val="0"/>
      <w:tabs>
        <w:tab w:val="clear" w:pos="4677"/>
        <w:tab w:val="clear" w:pos="9355"/>
        <w:tab w:val="left" w:pos="4171"/>
      </w:tabs>
      <w:suppressAutoHyphens w:val="0"/>
      <w:jc w:val="center"/>
    </w:pP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13" w:rsidRDefault="001E2B8E" w:rsidP="00B57B13">
    <w:pPr>
      <w:pStyle w:val="a6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268" w:rsidRDefault="00596268">
      <w:r>
        <w:separator/>
      </w:r>
    </w:p>
  </w:footnote>
  <w:footnote w:type="continuationSeparator" w:id="0">
    <w:p w:rsidR="00596268" w:rsidRDefault="0059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E5" w:rsidRDefault="000E1A4E">
    <w:pPr>
      <w:pStyle w:val="a8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8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E5" w:rsidRDefault="000E1A4E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4027B46C" wp14:editId="4E4163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23EC91A9" id="officeArt object" o:spid="_x0000_s1026" alt="Прямоугольник" style="position:absolute;margin-left:0;margin-top:0;width:595pt;height:842pt;z-index:-25165875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480C"/>
    <w:multiLevelType w:val="hybridMultilevel"/>
    <w:tmpl w:val="707485D6"/>
    <w:lvl w:ilvl="0" w:tplc="A4805E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0B13FC"/>
    <w:multiLevelType w:val="hybridMultilevel"/>
    <w:tmpl w:val="F67A36F2"/>
    <w:lvl w:ilvl="0" w:tplc="C2629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E5"/>
    <w:rsid w:val="0000571B"/>
    <w:rsid w:val="00006522"/>
    <w:rsid w:val="00032A67"/>
    <w:rsid w:val="000B1C19"/>
    <w:rsid w:val="000B2523"/>
    <w:rsid w:val="000B3B18"/>
    <w:rsid w:val="000E1A4E"/>
    <w:rsid w:val="00130F0D"/>
    <w:rsid w:val="00153367"/>
    <w:rsid w:val="0016217C"/>
    <w:rsid w:val="00171039"/>
    <w:rsid w:val="001A00E4"/>
    <w:rsid w:val="001A536A"/>
    <w:rsid w:val="001A7E13"/>
    <w:rsid w:val="001B3CCA"/>
    <w:rsid w:val="001D617A"/>
    <w:rsid w:val="001E2B8E"/>
    <w:rsid w:val="0020334D"/>
    <w:rsid w:val="00283B61"/>
    <w:rsid w:val="00287636"/>
    <w:rsid w:val="002B45CB"/>
    <w:rsid w:val="002B4DCB"/>
    <w:rsid w:val="003035CA"/>
    <w:rsid w:val="0038025A"/>
    <w:rsid w:val="003A214D"/>
    <w:rsid w:val="003F48A1"/>
    <w:rsid w:val="003F5B1F"/>
    <w:rsid w:val="00414514"/>
    <w:rsid w:val="00466621"/>
    <w:rsid w:val="00466B82"/>
    <w:rsid w:val="00482A59"/>
    <w:rsid w:val="004C0395"/>
    <w:rsid w:val="004D2188"/>
    <w:rsid w:val="004D6A8F"/>
    <w:rsid w:val="004E6037"/>
    <w:rsid w:val="004F36DA"/>
    <w:rsid w:val="004F5118"/>
    <w:rsid w:val="004F664E"/>
    <w:rsid w:val="00520ECB"/>
    <w:rsid w:val="00521412"/>
    <w:rsid w:val="00527C94"/>
    <w:rsid w:val="005774FD"/>
    <w:rsid w:val="00596268"/>
    <w:rsid w:val="005B0173"/>
    <w:rsid w:val="005B2748"/>
    <w:rsid w:val="005D3AB3"/>
    <w:rsid w:val="00624004"/>
    <w:rsid w:val="006763B1"/>
    <w:rsid w:val="0069168A"/>
    <w:rsid w:val="006A1BB1"/>
    <w:rsid w:val="006C290E"/>
    <w:rsid w:val="006C5436"/>
    <w:rsid w:val="007054C8"/>
    <w:rsid w:val="007406BB"/>
    <w:rsid w:val="00762BAC"/>
    <w:rsid w:val="007675CD"/>
    <w:rsid w:val="007747F8"/>
    <w:rsid w:val="007A0670"/>
    <w:rsid w:val="008026BC"/>
    <w:rsid w:val="00855567"/>
    <w:rsid w:val="00866A9A"/>
    <w:rsid w:val="00872AA8"/>
    <w:rsid w:val="00875732"/>
    <w:rsid w:val="00886FB8"/>
    <w:rsid w:val="00897F1D"/>
    <w:rsid w:val="008B041F"/>
    <w:rsid w:val="008E5589"/>
    <w:rsid w:val="00970497"/>
    <w:rsid w:val="00971E52"/>
    <w:rsid w:val="00984068"/>
    <w:rsid w:val="009A3162"/>
    <w:rsid w:val="009B4C54"/>
    <w:rsid w:val="009B5387"/>
    <w:rsid w:val="009D095B"/>
    <w:rsid w:val="00A4394A"/>
    <w:rsid w:val="00A83B6D"/>
    <w:rsid w:val="00AB7720"/>
    <w:rsid w:val="00AC14D5"/>
    <w:rsid w:val="00AC49AB"/>
    <w:rsid w:val="00AE447B"/>
    <w:rsid w:val="00B17941"/>
    <w:rsid w:val="00B30A6D"/>
    <w:rsid w:val="00B427CD"/>
    <w:rsid w:val="00B57B13"/>
    <w:rsid w:val="00B66131"/>
    <w:rsid w:val="00B83105"/>
    <w:rsid w:val="00B83D16"/>
    <w:rsid w:val="00BB11CD"/>
    <w:rsid w:val="00BB34B5"/>
    <w:rsid w:val="00BE4F4F"/>
    <w:rsid w:val="00C02ADA"/>
    <w:rsid w:val="00C077D2"/>
    <w:rsid w:val="00C10786"/>
    <w:rsid w:val="00C37FE5"/>
    <w:rsid w:val="00C63EDA"/>
    <w:rsid w:val="00C713B2"/>
    <w:rsid w:val="00C75855"/>
    <w:rsid w:val="00CA75E5"/>
    <w:rsid w:val="00CC2A90"/>
    <w:rsid w:val="00CC7C02"/>
    <w:rsid w:val="00CD28BE"/>
    <w:rsid w:val="00CF05E0"/>
    <w:rsid w:val="00D110E7"/>
    <w:rsid w:val="00D17474"/>
    <w:rsid w:val="00D45748"/>
    <w:rsid w:val="00D53BB5"/>
    <w:rsid w:val="00D72624"/>
    <w:rsid w:val="00DE483B"/>
    <w:rsid w:val="00E1029A"/>
    <w:rsid w:val="00E14BFF"/>
    <w:rsid w:val="00E41342"/>
    <w:rsid w:val="00E84667"/>
    <w:rsid w:val="00EB283E"/>
    <w:rsid w:val="00EC3EC8"/>
    <w:rsid w:val="00EC4228"/>
    <w:rsid w:val="00EF2975"/>
    <w:rsid w:val="00F04170"/>
    <w:rsid w:val="00F61956"/>
    <w:rsid w:val="00F934AF"/>
    <w:rsid w:val="00FB3D29"/>
    <w:rsid w:val="00F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3084A5-4014-407D-8A10-4AE13B58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a8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_"/>
    <w:link w:val="1"/>
    <w:locked/>
    <w:rsid w:val="001B3CCA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1B3C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before="240" w:line="274" w:lineRule="exact"/>
      <w:jc w:val="both"/>
    </w:pPr>
    <w:rPr>
      <w:rFonts w:eastAsia="Times New Roman" w:cs="Times New Roman"/>
      <w:color w:val="auto"/>
      <w:sz w:val="23"/>
      <w:szCs w:val="23"/>
    </w:rPr>
  </w:style>
  <w:style w:type="character" w:customStyle="1" w:styleId="a7">
    <w:name w:val="Нижний колонтитул Знак"/>
    <w:basedOn w:val="a0"/>
    <w:link w:val="a6"/>
    <w:uiPriority w:val="99"/>
    <w:rsid w:val="00466B82"/>
    <w:rPr>
      <w:rFonts w:cs="Arial Unicode MS"/>
      <w:color w:val="000000"/>
      <w:sz w:val="24"/>
      <w:szCs w:val="24"/>
      <w:u w:color="000000"/>
    </w:rPr>
  </w:style>
  <w:style w:type="character" w:customStyle="1" w:styleId="a5">
    <w:name w:val="Верхний колонтитул Знак"/>
    <w:basedOn w:val="a0"/>
    <w:link w:val="a4"/>
    <w:uiPriority w:val="99"/>
    <w:rsid w:val="00AE447B"/>
    <w:rPr>
      <w:rFonts w:cs="Arial Unicode MS"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85556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556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Емалетдинов Юрий Олегович</dc:creator>
  <cp:lastModifiedBy>Емалетдинов Юрий Олегович</cp:lastModifiedBy>
  <cp:revision>7</cp:revision>
  <cp:lastPrinted>2024-09-18T05:32:00Z</cp:lastPrinted>
  <dcterms:created xsi:type="dcterms:W3CDTF">2024-09-17T10:55:00Z</dcterms:created>
  <dcterms:modified xsi:type="dcterms:W3CDTF">2024-09-19T11:30:00Z</dcterms:modified>
</cp:coreProperties>
</file>